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505CF" w14:textId="77777777" w:rsidR="00B349C5" w:rsidRPr="00B349C5" w:rsidRDefault="00B349C5" w:rsidP="00B349C5">
      <w:pPr>
        <w:shd w:val="clear" w:color="auto" w:fill="FFFFFF"/>
        <w:spacing w:after="0" w:line="630" w:lineRule="atLeast"/>
        <w:rPr>
          <w:rFonts w:ascii="Helvetica" w:eastAsia="Times New Roman" w:hAnsi="Helvetica" w:cs="Helvetica"/>
          <w:color w:val="A64226"/>
          <w:kern w:val="0"/>
          <w:sz w:val="57"/>
          <w:szCs w:val="57"/>
          <w14:ligatures w14:val="none"/>
        </w:rPr>
      </w:pPr>
      <w:r w:rsidRPr="00B349C5">
        <w:rPr>
          <w:rFonts w:ascii="Helvetica" w:eastAsia="Times New Roman" w:hAnsi="Helvetica" w:cs="Helvetica"/>
          <w:color w:val="A64226"/>
          <w:kern w:val="0"/>
          <w:sz w:val="57"/>
          <w:szCs w:val="57"/>
          <w14:ligatures w14:val="none"/>
        </w:rPr>
        <w:t>Real Estate Disclosure Information</w:t>
      </w:r>
    </w:p>
    <w:p w14:paraId="007CC120" w14:textId="7EED2714" w:rsidR="00B349C5" w:rsidRPr="00B349C5" w:rsidRDefault="00B349C5" w:rsidP="00B349C5">
      <w:pPr>
        <w:spacing w:after="0" w:line="240" w:lineRule="auto"/>
        <w:rPr>
          <w:rFonts w:ascii="Times New Roman" w:eastAsia="Times New Roman" w:hAnsi="Times New Roman" w:cs="Times New Roman"/>
          <w:kern w:val="0"/>
          <w:sz w:val="24"/>
          <w:szCs w:val="24"/>
          <w14:ligatures w14:val="none"/>
        </w:rPr>
      </w:pP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The following questions are included on the current NC Real Estate Property Disclosure Form.  Please use this information as a guide.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To your knowledge, is the property subject to regulation by one or more owners’ associations or governing documents that impose various mandatory covenants, conditions, and restrictions upon the lot, including but not limited to obligations to pay regular assessments or dues and special assessments? If your answer is yes, please provide the information requested below as to each owner’s association to which the property is subject.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098"/>
        <w:gridCol w:w="257"/>
      </w:tblGrid>
      <w:tr w:rsidR="00B349C5" w:rsidRPr="00B349C5" w14:paraId="30A05F62"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D09A3E5"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Yes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5E155AC"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X </w:t>
            </w:r>
          </w:p>
        </w:tc>
      </w:tr>
      <w:tr w:rsidR="00B349C5" w:rsidRPr="00B349C5" w14:paraId="53B7AE5E"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77F969"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A7FD9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p>
        </w:tc>
      </w:tr>
      <w:tr w:rsidR="00B349C5" w:rsidRPr="00B349C5" w14:paraId="4B407D46"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A92E6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 Representation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651E1A"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p>
        </w:tc>
      </w:tr>
    </w:tbl>
    <w:p w14:paraId="138E4FB8" w14:textId="243B8F20" w:rsidR="008F6C67" w:rsidRDefault="00B349C5" w:rsidP="00B349C5">
      <w:pPr>
        <w:spacing w:after="0" w:line="240" w:lineRule="auto"/>
        <w:rPr>
          <w:rFonts w:ascii="Arial" w:eastAsia="Times New Roman" w:hAnsi="Arial" w:cs="Arial"/>
          <w:color w:val="0B1727"/>
          <w:kern w:val="0"/>
          <w:sz w:val="24"/>
          <w:szCs w:val="24"/>
          <w:shd w:val="clear" w:color="auto" w:fill="FFFFFF"/>
          <w14:ligatures w14:val="none"/>
        </w:rPr>
      </w:pP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 xml:space="preserve">Legal association name: Rosemont </w:t>
      </w:r>
      <w:r w:rsidR="008F6C67">
        <w:rPr>
          <w:rFonts w:ascii="Arial" w:eastAsia="Times New Roman" w:hAnsi="Arial" w:cs="Arial"/>
          <w:color w:val="0B1727"/>
          <w:kern w:val="0"/>
          <w:sz w:val="24"/>
          <w:szCs w:val="24"/>
          <w:shd w:val="clear" w:color="auto" w:fill="FFFFFF"/>
          <w14:ligatures w14:val="none"/>
        </w:rPr>
        <w:t xml:space="preserve">Homeowner </w:t>
      </w:r>
      <w:r w:rsidRPr="00B349C5">
        <w:rPr>
          <w:rFonts w:ascii="Arial" w:eastAsia="Times New Roman" w:hAnsi="Arial" w:cs="Arial"/>
          <w:color w:val="0B1727"/>
          <w:kern w:val="0"/>
          <w:sz w:val="24"/>
          <w:szCs w:val="24"/>
          <w:shd w:val="clear" w:color="auto" w:fill="FFFFFF"/>
          <w14:ligatures w14:val="none"/>
        </w:rPr>
        <w:t>Association, Inc.</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Regular assessments (“dues”) are $1</w:t>
      </w:r>
      <w:r>
        <w:rPr>
          <w:rFonts w:ascii="Arial" w:eastAsia="Times New Roman" w:hAnsi="Arial" w:cs="Arial"/>
          <w:color w:val="0B1727"/>
          <w:kern w:val="0"/>
          <w:sz w:val="24"/>
          <w:szCs w:val="24"/>
          <w:shd w:val="clear" w:color="auto" w:fill="FFFFFF"/>
          <w14:ligatures w14:val="none"/>
        </w:rPr>
        <w:t>,</w:t>
      </w:r>
      <w:r w:rsidR="00FA7033">
        <w:rPr>
          <w:rFonts w:ascii="Arial" w:eastAsia="Times New Roman" w:hAnsi="Arial" w:cs="Arial"/>
          <w:color w:val="0B1727"/>
          <w:kern w:val="0"/>
          <w:sz w:val="24"/>
          <w:szCs w:val="24"/>
          <w:shd w:val="clear" w:color="auto" w:fill="FFFFFF"/>
          <w14:ligatures w14:val="none"/>
        </w:rPr>
        <w:t>636</w:t>
      </w:r>
      <w:r>
        <w:rPr>
          <w:rFonts w:ascii="Arial" w:eastAsia="Times New Roman" w:hAnsi="Arial" w:cs="Arial"/>
          <w:color w:val="0B1727"/>
          <w:kern w:val="0"/>
          <w:sz w:val="24"/>
          <w:szCs w:val="24"/>
          <w:shd w:val="clear" w:color="auto" w:fill="FFFFFF"/>
          <w14:ligatures w14:val="none"/>
        </w:rPr>
        <w:t>.00</w:t>
      </w:r>
      <w:r w:rsidRPr="00B349C5">
        <w:rPr>
          <w:rFonts w:ascii="Arial" w:eastAsia="Times New Roman" w:hAnsi="Arial" w:cs="Arial"/>
          <w:color w:val="0B1727"/>
          <w:kern w:val="0"/>
          <w:sz w:val="24"/>
          <w:szCs w:val="24"/>
          <w:shd w:val="clear" w:color="auto" w:fill="FFFFFF"/>
          <w14:ligatures w14:val="none"/>
        </w:rPr>
        <w:t xml:space="preserve"> per quarter.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 xml:space="preserve">The name, address, and telephone number of the president of the owners’ association or </w:t>
      </w:r>
      <w:r w:rsidRPr="00B349C5">
        <w:rPr>
          <w:rFonts w:ascii="Arial" w:eastAsia="Times New Roman" w:hAnsi="Arial" w:cs="Arial"/>
          <w:color w:val="0B1727"/>
          <w:kern w:val="0"/>
          <w:sz w:val="24"/>
          <w:szCs w:val="24"/>
          <w:u w:val="single"/>
          <w:shd w:val="clear" w:color="auto" w:fill="FFFFFF"/>
          <w14:ligatures w14:val="none"/>
        </w:rPr>
        <w:t>association manager</w:t>
      </w: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 xml:space="preserve">Manager: </w:t>
      </w:r>
      <w:r w:rsidR="008F6C67">
        <w:rPr>
          <w:rFonts w:ascii="Arial" w:eastAsia="Times New Roman" w:hAnsi="Arial" w:cs="Arial"/>
          <w:color w:val="0B1727"/>
          <w:kern w:val="0"/>
          <w:sz w:val="24"/>
          <w:szCs w:val="24"/>
          <w:shd w:val="clear" w:color="auto" w:fill="FFFFFF"/>
          <w14:ligatures w14:val="none"/>
        </w:rPr>
        <w:t>Kelly Culver</w:t>
      </w:r>
    </w:p>
    <w:p w14:paraId="3F64D7B6" w14:textId="77777777" w:rsidR="00930E64" w:rsidRDefault="00930E64" w:rsidP="00B349C5">
      <w:pPr>
        <w:spacing w:after="0" w:line="240" w:lineRule="auto"/>
        <w:rPr>
          <w:rFonts w:ascii="Arial" w:eastAsia="Times New Roman" w:hAnsi="Arial" w:cs="Arial"/>
          <w:color w:val="0B1727"/>
          <w:kern w:val="0"/>
          <w:sz w:val="24"/>
          <w:szCs w:val="24"/>
          <w:shd w:val="clear" w:color="auto" w:fill="FFFFFF"/>
          <w14:ligatures w14:val="none"/>
        </w:rPr>
      </w:pPr>
      <w:r>
        <w:rPr>
          <w:rFonts w:ascii="Arial" w:eastAsia="Times New Roman" w:hAnsi="Arial" w:cs="Arial"/>
          <w:color w:val="0B1727"/>
          <w:kern w:val="0"/>
          <w:sz w:val="24"/>
          <w:szCs w:val="24"/>
          <w:shd w:val="clear" w:color="auto" w:fill="FFFFFF"/>
          <w14:ligatures w14:val="none"/>
        </w:rPr>
        <w:t>_________</w:t>
      </w:r>
    </w:p>
    <w:p w14:paraId="75E8F5E1" w14:textId="362187D5" w:rsidR="00B349C5" w:rsidRDefault="00B349C5" w:rsidP="00B349C5">
      <w:pPr>
        <w:spacing w:after="0" w:line="240" w:lineRule="auto"/>
        <w:rPr>
          <w:rFonts w:ascii="Arial" w:eastAsia="Times New Roman" w:hAnsi="Arial" w:cs="Arial"/>
          <w:color w:val="0B1727"/>
          <w:kern w:val="0"/>
          <w:sz w:val="24"/>
          <w:szCs w:val="24"/>
          <w:shd w:val="clear" w:color="auto" w:fill="FFFFFF"/>
          <w14:ligatures w14:val="none"/>
        </w:rPr>
      </w:pP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Mailing Address: </w:t>
      </w:r>
      <w:r w:rsidRPr="00B349C5">
        <w:rPr>
          <w:rFonts w:ascii="Arial" w:eastAsia="Times New Roman" w:hAnsi="Arial" w:cs="Arial"/>
          <w:color w:val="0B1727"/>
          <w:kern w:val="0"/>
          <w:sz w:val="24"/>
          <w:szCs w:val="24"/>
          <w14:ligatures w14:val="none"/>
        </w:rPr>
        <w:br/>
      </w:r>
      <w:r>
        <w:rPr>
          <w:rFonts w:ascii="Arial" w:eastAsia="Times New Roman" w:hAnsi="Arial" w:cs="Arial"/>
          <w:color w:val="0B1727"/>
          <w:kern w:val="0"/>
          <w:sz w:val="24"/>
          <w:szCs w:val="24"/>
          <w:shd w:val="clear" w:color="auto" w:fill="FFFFFF"/>
          <w14:ligatures w14:val="none"/>
        </w:rPr>
        <w:t xml:space="preserve">Rosemont Homeowners Association Inc. </w:t>
      </w:r>
    </w:p>
    <w:p w14:paraId="7912EBFE" w14:textId="68072A27" w:rsidR="00B349C5" w:rsidRPr="00B349C5" w:rsidRDefault="00B349C5" w:rsidP="00B349C5">
      <w:pPr>
        <w:spacing w:after="0" w:line="240" w:lineRule="auto"/>
        <w:rPr>
          <w:rFonts w:ascii="Arial" w:eastAsia="Times New Roman" w:hAnsi="Arial" w:cs="Arial"/>
          <w:color w:val="0B1727"/>
          <w:kern w:val="0"/>
          <w:sz w:val="24"/>
          <w:szCs w:val="24"/>
          <w:shd w:val="clear" w:color="auto" w:fill="FFFFFF"/>
          <w14:ligatures w14:val="none"/>
        </w:rPr>
      </w:pPr>
      <w:r w:rsidRPr="00B349C5">
        <w:rPr>
          <w:rFonts w:ascii="Arial" w:eastAsia="Times New Roman" w:hAnsi="Arial" w:cs="Arial"/>
          <w:color w:val="0B1727"/>
          <w:kern w:val="0"/>
          <w:sz w:val="24"/>
          <w:szCs w:val="24"/>
          <w:shd w:val="clear" w:color="auto" w:fill="FFFFFF"/>
          <w14:ligatures w14:val="none"/>
        </w:rPr>
        <w:t>c/o PPM, Inc.</w:t>
      </w:r>
    </w:p>
    <w:p w14:paraId="1C445EE3" w14:textId="77777777" w:rsidR="00B349C5" w:rsidRPr="00B349C5" w:rsidRDefault="00B349C5" w:rsidP="00B349C5">
      <w:pPr>
        <w:spacing w:after="0"/>
        <w:rPr>
          <w:rFonts w:ascii="Arial" w:hAnsi="Arial" w:cs="Arial"/>
          <w:sz w:val="24"/>
          <w:szCs w:val="24"/>
        </w:rPr>
      </w:pPr>
      <w:r w:rsidRPr="00B349C5">
        <w:rPr>
          <w:rFonts w:ascii="Arial" w:hAnsi="Arial" w:cs="Arial"/>
          <w:sz w:val="24"/>
          <w:szCs w:val="24"/>
        </w:rPr>
        <w:t>PO Box 478</w:t>
      </w:r>
    </w:p>
    <w:p w14:paraId="05F8DE8B" w14:textId="77777777" w:rsidR="00B349C5" w:rsidRPr="00B349C5" w:rsidRDefault="00B349C5" w:rsidP="00B349C5">
      <w:pPr>
        <w:rPr>
          <w:rFonts w:ascii="Arial" w:hAnsi="Arial" w:cs="Arial"/>
          <w:sz w:val="24"/>
          <w:szCs w:val="24"/>
        </w:rPr>
      </w:pPr>
      <w:r w:rsidRPr="00B349C5">
        <w:rPr>
          <w:rFonts w:ascii="Arial" w:hAnsi="Arial" w:cs="Arial"/>
          <w:sz w:val="24"/>
          <w:szCs w:val="24"/>
        </w:rPr>
        <w:t>Portsmouth, NH 03802</w:t>
      </w:r>
    </w:p>
    <w:p w14:paraId="5946F58D" w14:textId="77777777" w:rsidR="00B349C5" w:rsidRDefault="00B349C5" w:rsidP="00B349C5">
      <w:pPr>
        <w:spacing w:after="0" w:line="240" w:lineRule="auto"/>
        <w:rPr>
          <w:rFonts w:ascii="Arial" w:eastAsia="Times New Roman" w:hAnsi="Arial" w:cs="Arial"/>
          <w:color w:val="0B1727"/>
          <w:kern w:val="0"/>
          <w:sz w:val="24"/>
          <w:szCs w:val="24"/>
          <w:shd w:val="clear" w:color="auto" w:fill="FFFFFF"/>
          <w14:ligatures w14:val="none"/>
        </w:rPr>
      </w:pP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The fees charged by the association or management company in connection with the statement of unpaid assessments are as follows: $200.00</w:t>
      </w:r>
      <w:r>
        <w:rPr>
          <w:rFonts w:ascii="Arial" w:eastAsia="Times New Roman" w:hAnsi="Arial" w:cs="Arial"/>
          <w:color w:val="0B1727"/>
          <w:kern w:val="0"/>
          <w:sz w:val="24"/>
          <w:szCs w:val="24"/>
          <w:shd w:val="clear" w:color="auto" w:fill="FFFFFF"/>
          <w14:ligatures w14:val="none"/>
        </w:rPr>
        <w:t>.</w:t>
      </w:r>
    </w:p>
    <w:p w14:paraId="0412B841" w14:textId="5E8617AB" w:rsidR="00B349C5" w:rsidRDefault="00B349C5" w:rsidP="00B349C5">
      <w:pPr>
        <w:spacing w:after="0" w:line="240" w:lineRule="auto"/>
        <w:rPr>
          <w:rFonts w:ascii="Arial" w:eastAsia="Times New Roman" w:hAnsi="Arial" w:cs="Arial"/>
          <w:color w:val="0B1727"/>
          <w:kern w:val="0"/>
          <w:sz w:val="24"/>
          <w:szCs w:val="24"/>
          <w:shd w:val="clear" w:color="auto" w:fill="FFFFFF"/>
          <w14:ligatures w14:val="none"/>
        </w:rPr>
      </w:pPr>
      <w:r w:rsidRPr="00B349C5">
        <w:rPr>
          <w:rFonts w:ascii="Arial" w:eastAsia="Times New Roman" w:hAnsi="Arial" w:cs="Arial"/>
          <w:color w:val="0B1727"/>
          <w:kern w:val="0"/>
          <w:sz w:val="24"/>
          <w:szCs w:val="24"/>
          <w:shd w:val="clear" w:color="auto" w:fill="FFFFFF"/>
          <w14:ligatures w14:val="none"/>
        </w:rPr>
        <w:t>There is a $50 new owner fee charged at closing as well.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As of this date, there are no other dues, fees, or special assessments that have been duly approved by the applicable declarations or bylaws and that are payable to the association to which the lot is subject. </w:t>
      </w:r>
    </w:p>
    <w:p w14:paraId="1E436DFD" w14:textId="0F92E774" w:rsidR="00B349C5" w:rsidRPr="00B349C5" w:rsidRDefault="00B349C5" w:rsidP="00B349C5">
      <w:pPr>
        <w:spacing w:after="0" w:line="240" w:lineRule="auto"/>
        <w:rPr>
          <w:rFonts w:ascii="Times New Roman" w:eastAsia="Times New Roman" w:hAnsi="Times New Roman" w:cs="Times New Roman"/>
          <w:b/>
          <w:bCs/>
          <w:kern w:val="0"/>
          <w:sz w:val="24"/>
          <w:szCs w:val="24"/>
          <w14:ligatures w14:val="none"/>
        </w:rPr>
      </w:pPr>
    </w:p>
    <w:tbl>
      <w:tblPr>
        <w:tblW w:w="350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01"/>
        <w:gridCol w:w="304"/>
      </w:tblGrid>
      <w:tr w:rsidR="00B349C5" w:rsidRPr="00B349C5" w14:paraId="64BA5F40" w14:textId="77777777" w:rsidTr="00B349C5">
        <w:tc>
          <w:tcPr>
            <w:tcW w:w="30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335693"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True </w:t>
            </w:r>
          </w:p>
        </w:tc>
        <w:tc>
          <w:tcPr>
            <w:tcW w:w="2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8D31C0" w14:textId="41A83BBA"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r w:rsidR="00C943CF">
              <w:rPr>
                <w:rFonts w:ascii="Arial" w:eastAsia="Times New Roman" w:hAnsi="Arial" w:cs="Arial"/>
                <w:color w:val="0B1727"/>
                <w:kern w:val="0"/>
                <w:sz w:val="24"/>
                <w:szCs w:val="24"/>
                <w14:ligatures w14:val="none"/>
              </w:rPr>
              <w:t>X</w:t>
            </w:r>
          </w:p>
        </w:tc>
      </w:tr>
      <w:tr w:rsidR="00B349C5" w:rsidRPr="00B349C5" w14:paraId="3C0C8E75" w14:textId="77777777" w:rsidTr="00B349C5">
        <w:tc>
          <w:tcPr>
            <w:tcW w:w="30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E5058C"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xml:space="preserve">False. State the nature and amount of dues, fees, or </w:t>
            </w:r>
            <w:r w:rsidRPr="00B349C5">
              <w:rPr>
                <w:rFonts w:ascii="Arial" w:eastAsia="Times New Roman" w:hAnsi="Arial" w:cs="Arial"/>
                <w:color w:val="0B1727"/>
                <w:kern w:val="0"/>
                <w:sz w:val="24"/>
                <w:szCs w:val="24"/>
                <w14:ligatures w14:val="none"/>
              </w:rPr>
              <w:lastRenderedPageBreak/>
              <w:t>special assessments to which the property is subject: </w:t>
            </w:r>
          </w:p>
        </w:tc>
        <w:tc>
          <w:tcPr>
            <w:tcW w:w="2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2A9E5" w14:textId="74321DA5"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lastRenderedPageBreak/>
              <w:t> </w:t>
            </w:r>
          </w:p>
        </w:tc>
      </w:tr>
      <w:tr w:rsidR="00B349C5" w:rsidRPr="00B349C5" w14:paraId="751D4501" w14:textId="77777777" w:rsidTr="00B349C5">
        <w:tc>
          <w:tcPr>
            <w:tcW w:w="3000" w:type="dxa"/>
            <w:tcBorders>
              <w:top w:val="outset" w:sz="6" w:space="0" w:color="auto"/>
              <w:left w:val="outset" w:sz="6" w:space="0" w:color="auto"/>
              <w:bottom w:val="outset" w:sz="6" w:space="0" w:color="auto"/>
              <w:right w:val="outset" w:sz="6" w:space="0" w:color="auto"/>
            </w:tcBorders>
            <w:shd w:val="clear" w:color="auto" w:fill="FFFFFF"/>
            <w:vAlign w:val="center"/>
          </w:tcPr>
          <w:p w14:paraId="434B750C"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p>
        </w:tc>
        <w:tc>
          <w:tcPr>
            <w:tcW w:w="285" w:type="dxa"/>
            <w:tcBorders>
              <w:top w:val="outset" w:sz="6" w:space="0" w:color="auto"/>
              <w:left w:val="outset" w:sz="6" w:space="0" w:color="auto"/>
              <w:bottom w:val="outset" w:sz="6" w:space="0" w:color="auto"/>
              <w:right w:val="outset" w:sz="6" w:space="0" w:color="auto"/>
            </w:tcBorders>
            <w:shd w:val="clear" w:color="auto" w:fill="FFFFFF"/>
            <w:vAlign w:val="center"/>
          </w:tcPr>
          <w:p w14:paraId="40D63788"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p>
        </w:tc>
      </w:tr>
      <w:tr w:rsidR="00B349C5" w:rsidRPr="00B349C5" w14:paraId="2447B780" w14:textId="77777777" w:rsidTr="00B349C5">
        <w:tc>
          <w:tcPr>
            <w:tcW w:w="300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C1F74B"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 Representation </w:t>
            </w:r>
          </w:p>
        </w:tc>
        <w:tc>
          <w:tcPr>
            <w:tcW w:w="2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38DB73"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p>
        </w:tc>
      </w:tr>
    </w:tbl>
    <w:p w14:paraId="6E57727A" w14:textId="409BE6D1" w:rsidR="00B349C5" w:rsidRPr="00B349C5" w:rsidRDefault="00B349C5" w:rsidP="00B349C5">
      <w:pPr>
        <w:spacing w:after="0" w:line="240" w:lineRule="auto"/>
        <w:rPr>
          <w:rFonts w:ascii="Times New Roman" w:eastAsia="Times New Roman" w:hAnsi="Times New Roman" w:cs="Times New Roman"/>
          <w:kern w:val="0"/>
          <w:sz w:val="24"/>
          <w:szCs w:val="24"/>
          <w14:ligatures w14:val="none"/>
        </w:rPr>
      </w:pP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 xml:space="preserve">As of this date, there are no unsatisfied judgments against or pending lawsuits </w:t>
      </w:r>
      <w:r w:rsidR="005C468E" w:rsidRPr="00B349C5">
        <w:rPr>
          <w:rFonts w:ascii="Arial" w:eastAsia="Times New Roman" w:hAnsi="Arial" w:cs="Arial"/>
          <w:color w:val="0B1727"/>
          <w:kern w:val="0"/>
          <w:sz w:val="24"/>
          <w:szCs w:val="24"/>
          <w:shd w:val="clear" w:color="auto" w:fill="FFFFFF"/>
          <w14:ligatures w14:val="none"/>
        </w:rPr>
        <w:t>involving this</w:t>
      </w:r>
      <w:r w:rsidRPr="00B349C5">
        <w:rPr>
          <w:rFonts w:ascii="Arial" w:eastAsia="Times New Roman" w:hAnsi="Arial" w:cs="Arial"/>
          <w:color w:val="0B1727"/>
          <w:kern w:val="0"/>
          <w:sz w:val="24"/>
          <w:szCs w:val="24"/>
          <w:shd w:val="clear" w:color="auto" w:fill="FFFFFF"/>
          <w14:ligatures w14:val="none"/>
        </w:rPr>
        <w:t xml:space="preserve"> association with the exception of any action filed by the association for the collection of delinquent assessments on other lots. </w:t>
      </w:r>
    </w:p>
    <w:tbl>
      <w:tblPr>
        <w:tblW w:w="343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54"/>
        <w:gridCol w:w="276"/>
      </w:tblGrid>
      <w:tr w:rsidR="00B349C5" w:rsidRPr="00B349C5" w14:paraId="4B24268C" w14:textId="77777777" w:rsidTr="00B349C5">
        <w:tc>
          <w:tcPr>
            <w:tcW w:w="29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CFAF6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True </w:t>
            </w:r>
          </w:p>
        </w:tc>
        <w:tc>
          <w:tcPr>
            <w:tcW w:w="2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87D5DB" w14:textId="79FC1B98" w:rsidR="00B349C5" w:rsidRPr="00B349C5" w:rsidRDefault="001C4955" w:rsidP="00B349C5">
            <w:pPr>
              <w:spacing w:after="0" w:line="240" w:lineRule="auto"/>
              <w:rPr>
                <w:rFonts w:ascii="Arial" w:eastAsia="Times New Roman" w:hAnsi="Arial" w:cs="Arial"/>
                <w:color w:val="0B1727"/>
                <w:kern w:val="0"/>
                <w:sz w:val="24"/>
                <w:szCs w:val="24"/>
                <w14:ligatures w14:val="none"/>
              </w:rPr>
            </w:pPr>
            <w:r>
              <w:rPr>
                <w:rFonts w:ascii="Arial" w:eastAsia="Times New Roman" w:hAnsi="Arial" w:cs="Arial"/>
                <w:color w:val="0B1727"/>
                <w:kern w:val="0"/>
                <w:sz w:val="24"/>
                <w:szCs w:val="24"/>
                <w14:ligatures w14:val="none"/>
              </w:rPr>
              <w:t>X</w:t>
            </w:r>
            <w:r w:rsidR="00B349C5" w:rsidRPr="00B349C5">
              <w:rPr>
                <w:rFonts w:ascii="Arial" w:eastAsia="Times New Roman" w:hAnsi="Arial" w:cs="Arial"/>
                <w:color w:val="0B1727"/>
                <w:kern w:val="0"/>
                <w:sz w:val="24"/>
                <w:szCs w:val="24"/>
                <w14:ligatures w14:val="none"/>
              </w:rPr>
              <w:t> </w:t>
            </w:r>
          </w:p>
        </w:tc>
      </w:tr>
      <w:tr w:rsidR="00B349C5" w:rsidRPr="00B349C5" w14:paraId="76AC805B" w14:textId="77777777" w:rsidTr="00B349C5">
        <w:tc>
          <w:tcPr>
            <w:tcW w:w="29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E7A998"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False. State the nature and amount of each pending lawsuit and the amount of each unsatisfied judgment: </w:t>
            </w:r>
          </w:p>
        </w:tc>
        <w:tc>
          <w:tcPr>
            <w:tcW w:w="2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61F2CE"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p>
        </w:tc>
      </w:tr>
      <w:tr w:rsidR="00B349C5" w:rsidRPr="00B349C5" w14:paraId="50B3141D" w14:textId="77777777" w:rsidTr="00B349C5">
        <w:tc>
          <w:tcPr>
            <w:tcW w:w="29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C513C0"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 Representation </w:t>
            </w:r>
          </w:p>
        </w:tc>
        <w:tc>
          <w:tcPr>
            <w:tcW w:w="2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38DC8"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p>
        </w:tc>
      </w:tr>
    </w:tbl>
    <w:p w14:paraId="01176A17" w14:textId="77777777" w:rsidR="00B349C5" w:rsidRPr="00B349C5" w:rsidRDefault="00B349C5" w:rsidP="00B349C5">
      <w:pPr>
        <w:spacing w:after="0" w:line="240" w:lineRule="auto"/>
        <w:rPr>
          <w:rFonts w:ascii="Times New Roman" w:eastAsia="Times New Roman" w:hAnsi="Times New Roman" w:cs="Times New Roman"/>
          <w:kern w:val="0"/>
          <w:sz w:val="24"/>
          <w:szCs w:val="24"/>
          <w14:ligatures w14:val="none"/>
        </w:rPr>
      </w:pPr>
      <w:r w:rsidRPr="00B349C5">
        <w:rPr>
          <w:rFonts w:ascii="Arial" w:eastAsia="Times New Roman" w:hAnsi="Arial" w:cs="Arial"/>
          <w:color w:val="0B1727"/>
          <w:kern w:val="0"/>
          <w:sz w:val="24"/>
          <w:szCs w:val="24"/>
          <w:shd w:val="clear" w:color="auto" w:fill="FFFFFF"/>
          <w14:ligatures w14:val="none"/>
        </w:rPr>
        <w:t> </w:t>
      </w:r>
      <w:r w:rsidRPr="00B349C5">
        <w:rPr>
          <w:rFonts w:ascii="Arial" w:eastAsia="Times New Roman" w:hAnsi="Arial" w:cs="Arial"/>
          <w:color w:val="0B1727"/>
          <w:kern w:val="0"/>
          <w:sz w:val="24"/>
          <w:szCs w:val="24"/>
          <w14:ligatures w14:val="none"/>
        </w:rPr>
        <w:br/>
      </w:r>
      <w:r w:rsidRPr="00B349C5">
        <w:rPr>
          <w:rFonts w:ascii="Arial" w:eastAsia="Times New Roman" w:hAnsi="Arial" w:cs="Arial"/>
          <w:color w:val="0B1727"/>
          <w:kern w:val="0"/>
          <w:sz w:val="24"/>
          <w:szCs w:val="24"/>
          <w:shd w:val="clear" w:color="auto" w:fill="FFFFFF"/>
          <w14:ligatures w14:val="none"/>
        </w:rPr>
        <w:t>Services and amenities paid for by the above owners’ association from regular assessments (“dues”)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7166"/>
        <w:gridCol w:w="924"/>
      </w:tblGrid>
      <w:tr w:rsidR="00B349C5" w:rsidRPr="00B349C5" w14:paraId="245A35D6"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A4DA7C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Management Fees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29882F"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YES</w:t>
            </w:r>
          </w:p>
        </w:tc>
      </w:tr>
      <w:tr w:rsidR="00B349C5" w:rsidRPr="00B349C5" w14:paraId="7D150DB7"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D02683"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Exterior Building Maintenance of Property to be Conveyed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3624C46"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6FC05B64"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BC2216"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Master Insurance (Common Area Only - No Coverage for Property)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B748287"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YES</w:t>
            </w:r>
          </w:p>
        </w:tc>
      </w:tr>
      <w:tr w:rsidR="00B349C5" w:rsidRPr="00B349C5" w14:paraId="622D5B87"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17F1053"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Exterior Yard/ Landscaping Maintenance of Lot to be Conveyed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A229E0"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4B13134B"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11D2C2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Common Area Maintenance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732988C"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YES</w:t>
            </w:r>
          </w:p>
        </w:tc>
      </w:tr>
      <w:tr w:rsidR="00B349C5" w:rsidRPr="00B349C5" w14:paraId="15522E37"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D800C9"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Trash Removal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AA2DF02"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4C3FC001"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C3A955"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Recreational Amenity Maintenance Listed Below:( picnic area only)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943E1F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75FA70FB"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B5BDF4"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B452072"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p>
        </w:tc>
      </w:tr>
      <w:tr w:rsidR="00B349C5" w:rsidRPr="00B349C5" w14:paraId="4E26FDB1"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3CD3689"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Pest Treatment (Termite Only)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2B1E83C"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4EF745EE"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DF5C79" w14:textId="6B824E56"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Streetlights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BEB5A62"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YES</w:t>
            </w:r>
          </w:p>
        </w:tc>
      </w:tr>
      <w:tr w:rsidR="00B349C5" w:rsidRPr="00B349C5" w14:paraId="1F508946"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429D9D"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Water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9A58E4A"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029E0C30"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AEF47B"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Sewer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E5F96A"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6E516CC2"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463527"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Storm Water Management/ Drainage/Ponds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71D6FD"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YES</w:t>
            </w:r>
          </w:p>
        </w:tc>
      </w:tr>
      <w:tr w:rsidR="00B349C5" w:rsidRPr="00B349C5" w14:paraId="3E4E9E98"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C63CA9"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Internet Service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411EA1A"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58DDFC25"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26FB1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Cable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7AB0D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3AF4B0DD"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71EF673"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Private Road Maintenance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E17FE7"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YES</w:t>
            </w:r>
          </w:p>
        </w:tc>
      </w:tr>
      <w:tr w:rsidR="00B349C5" w:rsidRPr="00B349C5" w14:paraId="08B23D36"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831CFFF"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Parking Area Maintenance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054EF2"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NO</w:t>
            </w:r>
          </w:p>
        </w:tc>
      </w:tr>
      <w:tr w:rsidR="00B349C5" w:rsidRPr="00B349C5" w14:paraId="7F2732C1"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E2E2EF" w14:textId="5939AB75"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xml:space="preserve">Gate </w:t>
            </w:r>
            <w:r w:rsidR="001C4955">
              <w:rPr>
                <w:rFonts w:ascii="Arial" w:eastAsia="Times New Roman" w:hAnsi="Arial" w:cs="Arial"/>
                <w:color w:val="0B1727"/>
                <w:kern w:val="0"/>
                <w:sz w:val="24"/>
                <w:szCs w:val="24"/>
                <w14:ligatures w14:val="none"/>
              </w:rPr>
              <w:t>Access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28CC01"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YES</w:t>
            </w:r>
          </w:p>
        </w:tc>
      </w:tr>
      <w:tr w:rsidR="00B349C5" w:rsidRPr="00B349C5" w14:paraId="6F929584"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DD301A3"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Other (specify) Listed Below: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2F296DE"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 </w:t>
            </w:r>
          </w:p>
        </w:tc>
      </w:tr>
      <w:tr w:rsidR="00B349C5" w:rsidRPr="00B349C5" w14:paraId="329CAF0E" w14:textId="77777777" w:rsidTr="00B349C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57EE51B" w14:textId="103946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Community Water provided thru Rosemont Water Association,</w:t>
            </w:r>
            <w:r w:rsidR="005C468E">
              <w:rPr>
                <w:rFonts w:ascii="Arial" w:eastAsia="Times New Roman" w:hAnsi="Arial" w:cs="Arial"/>
                <w:color w:val="0B1727"/>
                <w:kern w:val="0"/>
                <w:sz w:val="24"/>
                <w:szCs w:val="24"/>
                <w14:ligatures w14:val="none"/>
              </w:rPr>
              <w:t xml:space="preserve"> Inc.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0283C43" w14:textId="77777777" w:rsidR="00B349C5" w:rsidRPr="00B349C5" w:rsidRDefault="00B349C5" w:rsidP="00B349C5">
            <w:pPr>
              <w:spacing w:after="0" w:line="240" w:lineRule="auto"/>
              <w:rPr>
                <w:rFonts w:ascii="Arial" w:eastAsia="Times New Roman" w:hAnsi="Arial" w:cs="Arial"/>
                <w:color w:val="0B1727"/>
                <w:kern w:val="0"/>
                <w:sz w:val="24"/>
                <w:szCs w:val="24"/>
                <w14:ligatures w14:val="none"/>
              </w:rPr>
            </w:pPr>
            <w:r w:rsidRPr="00B349C5">
              <w:rPr>
                <w:rFonts w:ascii="Arial" w:eastAsia="Times New Roman" w:hAnsi="Arial" w:cs="Arial"/>
                <w:color w:val="0B1727"/>
                <w:kern w:val="0"/>
                <w:sz w:val="24"/>
                <w:szCs w:val="24"/>
                <w14:ligatures w14:val="none"/>
              </w:rPr>
              <w:t>Optional</w:t>
            </w:r>
          </w:p>
        </w:tc>
      </w:tr>
    </w:tbl>
    <w:p w14:paraId="5138710E" w14:textId="77777777" w:rsidR="0012077B" w:rsidRDefault="0012077B"/>
    <w:sectPr w:rsidR="001207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BA2B2" w14:textId="77777777" w:rsidR="000D6D85" w:rsidRDefault="000D6D85" w:rsidP="00B349C5">
      <w:pPr>
        <w:spacing w:after="0" w:line="240" w:lineRule="auto"/>
      </w:pPr>
      <w:r>
        <w:separator/>
      </w:r>
    </w:p>
  </w:endnote>
  <w:endnote w:type="continuationSeparator" w:id="0">
    <w:p w14:paraId="266C1717" w14:textId="77777777" w:rsidR="000D6D85" w:rsidRDefault="000D6D85" w:rsidP="00B34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4A158" w14:textId="77777777" w:rsidR="000D6D85" w:rsidRDefault="000D6D85" w:rsidP="00B349C5">
      <w:pPr>
        <w:spacing w:after="0" w:line="240" w:lineRule="auto"/>
      </w:pPr>
      <w:r>
        <w:separator/>
      </w:r>
    </w:p>
  </w:footnote>
  <w:footnote w:type="continuationSeparator" w:id="0">
    <w:p w14:paraId="0BBAD3BB" w14:textId="77777777" w:rsidR="000D6D85" w:rsidRDefault="000D6D85" w:rsidP="00B349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9C5"/>
    <w:rsid w:val="000D4A87"/>
    <w:rsid w:val="000D6D85"/>
    <w:rsid w:val="0012077B"/>
    <w:rsid w:val="001C4955"/>
    <w:rsid w:val="005C468E"/>
    <w:rsid w:val="006F563D"/>
    <w:rsid w:val="00865541"/>
    <w:rsid w:val="0086713A"/>
    <w:rsid w:val="008F6C67"/>
    <w:rsid w:val="00930E64"/>
    <w:rsid w:val="00AF4A13"/>
    <w:rsid w:val="00B349C5"/>
    <w:rsid w:val="00BA2600"/>
    <w:rsid w:val="00C943CF"/>
    <w:rsid w:val="00E168C9"/>
    <w:rsid w:val="00FA7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E567C"/>
  <w15:chartTrackingRefBased/>
  <w15:docId w15:val="{F86A448A-08BB-4922-AB01-D59C552E6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9C5"/>
    <w:rPr>
      <w:rFonts w:eastAsiaTheme="majorEastAsia" w:cstheme="majorBidi"/>
      <w:color w:val="272727" w:themeColor="text1" w:themeTint="D8"/>
    </w:rPr>
  </w:style>
  <w:style w:type="paragraph" w:styleId="Title">
    <w:name w:val="Title"/>
    <w:basedOn w:val="Normal"/>
    <w:next w:val="Normal"/>
    <w:link w:val="TitleChar"/>
    <w:uiPriority w:val="10"/>
    <w:qFormat/>
    <w:rsid w:val="00B34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9C5"/>
    <w:pPr>
      <w:spacing w:before="160"/>
      <w:jc w:val="center"/>
    </w:pPr>
    <w:rPr>
      <w:i/>
      <w:iCs/>
      <w:color w:val="404040" w:themeColor="text1" w:themeTint="BF"/>
    </w:rPr>
  </w:style>
  <w:style w:type="character" w:customStyle="1" w:styleId="QuoteChar">
    <w:name w:val="Quote Char"/>
    <w:basedOn w:val="DefaultParagraphFont"/>
    <w:link w:val="Quote"/>
    <w:uiPriority w:val="29"/>
    <w:rsid w:val="00B349C5"/>
    <w:rPr>
      <w:i/>
      <w:iCs/>
      <w:color w:val="404040" w:themeColor="text1" w:themeTint="BF"/>
    </w:rPr>
  </w:style>
  <w:style w:type="paragraph" w:styleId="ListParagraph">
    <w:name w:val="List Paragraph"/>
    <w:basedOn w:val="Normal"/>
    <w:uiPriority w:val="34"/>
    <w:qFormat/>
    <w:rsid w:val="00B349C5"/>
    <w:pPr>
      <w:ind w:left="720"/>
      <w:contextualSpacing/>
    </w:pPr>
  </w:style>
  <w:style w:type="character" w:styleId="IntenseEmphasis">
    <w:name w:val="Intense Emphasis"/>
    <w:basedOn w:val="DefaultParagraphFont"/>
    <w:uiPriority w:val="21"/>
    <w:qFormat/>
    <w:rsid w:val="00B349C5"/>
    <w:rPr>
      <w:i/>
      <w:iCs/>
      <w:color w:val="0F4761" w:themeColor="accent1" w:themeShade="BF"/>
    </w:rPr>
  </w:style>
  <w:style w:type="paragraph" w:styleId="IntenseQuote">
    <w:name w:val="Intense Quote"/>
    <w:basedOn w:val="Normal"/>
    <w:next w:val="Normal"/>
    <w:link w:val="IntenseQuoteChar"/>
    <w:uiPriority w:val="30"/>
    <w:qFormat/>
    <w:rsid w:val="00B34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9C5"/>
    <w:rPr>
      <w:i/>
      <w:iCs/>
      <w:color w:val="0F4761" w:themeColor="accent1" w:themeShade="BF"/>
    </w:rPr>
  </w:style>
  <w:style w:type="character" w:styleId="IntenseReference">
    <w:name w:val="Intense Reference"/>
    <w:basedOn w:val="DefaultParagraphFont"/>
    <w:uiPriority w:val="32"/>
    <w:qFormat/>
    <w:rsid w:val="00B349C5"/>
    <w:rPr>
      <w:b/>
      <w:bCs/>
      <w:smallCaps/>
      <w:color w:val="0F4761" w:themeColor="accent1" w:themeShade="BF"/>
      <w:spacing w:val="5"/>
    </w:rPr>
  </w:style>
  <w:style w:type="paragraph" w:styleId="Header">
    <w:name w:val="header"/>
    <w:basedOn w:val="Normal"/>
    <w:link w:val="HeaderChar"/>
    <w:uiPriority w:val="99"/>
    <w:unhideWhenUsed/>
    <w:rsid w:val="00B34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9C5"/>
  </w:style>
  <w:style w:type="paragraph" w:styleId="Footer">
    <w:name w:val="footer"/>
    <w:basedOn w:val="Normal"/>
    <w:link w:val="FooterChar"/>
    <w:uiPriority w:val="99"/>
    <w:unhideWhenUsed/>
    <w:rsid w:val="00B349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722171">
      <w:bodyDiv w:val="1"/>
      <w:marLeft w:val="0"/>
      <w:marRight w:val="0"/>
      <w:marTop w:val="0"/>
      <w:marBottom w:val="0"/>
      <w:divBdr>
        <w:top w:val="none" w:sz="0" w:space="0" w:color="auto"/>
        <w:left w:val="none" w:sz="0" w:space="0" w:color="auto"/>
        <w:bottom w:val="none" w:sz="0" w:space="0" w:color="auto"/>
        <w:right w:val="none" w:sz="0" w:space="0" w:color="auto"/>
      </w:divBdr>
    </w:div>
    <w:div w:id="151834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421</Words>
  <Characters>2309</Characters>
  <Application>Microsoft Office Word</Application>
  <DocSecurity>0</DocSecurity>
  <Lines>109</Lines>
  <Paragraphs>68</Paragraphs>
  <ScaleCrop>false</ScaleCrop>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Legere</dc:creator>
  <cp:keywords/>
  <dc:description/>
  <cp:lastModifiedBy>Monica Legere</cp:lastModifiedBy>
  <cp:revision>7</cp:revision>
  <dcterms:created xsi:type="dcterms:W3CDTF">2025-01-14T21:59:00Z</dcterms:created>
  <dcterms:modified xsi:type="dcterms:W3CDTF">2026-04-30T22:37:00Z</dcterms:modified>
</cp:coreProperties>
</file>